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25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11"/>
        <w:gridCol w:w="3357"/>
      </w:tblGrid>
      <w:tr>
        <w:trPr/>
        <w:tc>
          <w:tcPr>
            <w:gridSpan w:val="2"/>
            <w:tcBorders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Документ подписан ЭП от 09.01.2025 12:12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Владелец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Аверьянов Иван Васильевич Глава администрации Тургеневского городского поселения АДМИНИСТРАЦИЯ ТУРГЕНЕВСКОГО ГОРОДСКОГО ПОСЕЛЕНИЯ АРДАТОВСКОГО МУНИЦИПАЛЬНОГО РАЙОНА РЕСПУБЛИКИ МОРДОВИЯ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Сертификат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00E5B1393C11617EA50913CB4E8F230AC9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Алгоритм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ГОСТ Р 34.10-2012 256 бит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Действителен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с 03.04.2024 по 27.06.2025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Издатель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Казначейство России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Style w:val="815"/>
        <w:pBdr/>
        <w:spacing/>
        <w:ind/>
        <w:rPr>
          <w:rFonts w:ascii="Arial" w:hAnsi="Arial" w:eastAsia="Calibri" w:cs="Arial"/>
          <w:b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</w:rPr>
        <w:t xml:space="preserve">АДМИНИСТРАЦИЯ</w:t>
      </w:r>
      <w:r>
        <w:rPr>
          <w:rFonts w:ascii="Arial" w:hAnsi="Arial" w:eastAsia="Calibri" w:cs="Arial"/>
          <w:b/>
          <w:sz w:val="32"/>
          <w:szCs w:val="32"/>
        </w:rPr>
      </w:r>
    </w:p>
    <w:p>
      <w:pPr>
        <w:pStyle w:val="815"/>
        <w:pBdr/>
        <w:spacing/>
        <w:ind/>
        <w:rPr>
          <w:rFonts w:ascii="Arial" w:hAnsi="Arial" w:eastAsia="Calibri" w:cs="Arial"/>
          <w:b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</w:rPr>
        <w:t xml:space="preserve">ТУРГЕНЕВСКОГО ГОРОДСКОГО ПОСЕЛЕНИЯ</w:t>
      </w:r>
      <w:r>
        <w:rPr>
          <w:rFonts w:ascii="Arial" w:hAnsi="Arial" w:eastAsia="Calibri" w:cs="Arial"/>
          <w:b/>
          <w:sz w:val="32"/>
          <w:szCs w:val="32"/>
        </w:rPr>
      </w:r>
    </w:p>
    <w:p>
      <w:pPr>
        <w:pStyle w:val="815"/>
        <w:pBdr/>
        <w:spacing/>
        <w:ind/>
        <w:rPr>
          <w:rFonts w:ascii="Arial" w:hAnsi="Arial" w:eastAsia="Calibri" w:cs="Arial"/>
          <w:b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</w:rPr>
        <w:t xml:space="preserve">АРДАТОВСКОГО МУНИЦИПАЛЬНОГО РАЙОНА</w:t>
      </w:r>
      <w:r>
        <w:rPr>
          <w:rFonts w:ascii="Arial" w:hAnsi="Arial" w:eastAsia="Calibri" w:cs="Arial"/>
          <w:b/>
          <w:sz w:val="32"/>
          <w:szCs w:val="32"/>
        </w:rPr>
      </w:r>
    </w:p>
    <w:p>
      <w:pPr>
        <w:pStyle w:val="815"/>
        <w:pBdr/>
        <w:spacing/>
        <w:ind/>
        <w:rPr>
          <w:rFonts w:ascii="Arial" w:hAnsi="Arial" w:eastAsia="Calibri" w:cs="Arial"/>
          <w:b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</w:rPr>
        <w:t xml:space="preserve">РЕСПУБЛИКА МОРДОВИЯ</w:t>
      </w:r>
      <w:r>
        <w:rPr>
          <w:rFonts w:ascii="Arial" w:hAnsi="Arial" w:eastAsia="Calibri" w:cs="Arial"/>
          <w:b/>
          <w:sz w:val="32"/>
          <w:szCs w:val="32"/>
        </w:rPr>
      </w:r>
    </w:p>
    <w:p>
      <w:pPr>
        <w:pStyle w:val="815"/>
        <w:pBdr/>
        <w:spacing/>
        <w:ind/>
        <w:rPr>
          <w:rFonts w:ascii="Arial" w:hAnsi="Arial" w:eastAsia="Calibri" w:cs="Arial"/>
          <w:b/>
          <w:sz w:val="32"/>
          <w:szCs w:val="32"/>
        </w:rPr>
      </w:pPr>
      <w:r>
        <w:rPr>
          <w:rFonts w:ascii="Arial" w:hAnsi="Arial" w:eastAsia="Calibri" w:cs="Arial"/>
          <w:b/>
          <w:sz w:val="32"/>
          <w:szCs w:val="32"/>
        </w:rPr>
      </w:r>
      <w:r>
        <w:rPr>
          <w:rFonts w:ascii="Arial" w:hAnsi="Arial" w:eastAsia="Calibri" w:cs="Arial"/>
          <w:b/>
          <w:sz w:val="32"/>
          <w:szCs w:val="32"/>
        </w:rPr>
      </w:r>
    </w:p>
    <w:p>
      <w:pPr>
        <w:pStyle w:val="815"/>
        <w:pBdr/>
        <w:spacing/>
        <w:ind/>
        <w:rPr>
          <w:rFonts w:ascii="Arial" w:hAnsi="Arial" w:eastAsia="Calibri" w:cs="Arial"/>
          <w:b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</w:rPr>
        <w:t xml:space="preserve">ПОСТАНОВЛЕНИЕ</w:t>
      </w:r>
      <w:r>
        <w:rPr>
          <w:rFonts w:ascii="Arial" w:hAnsi="Arial" w:eastAsia="Calibri" w:cs="Arial"/>
          <w:b/>
          <w:sz w:val="32"/>
          <w:szCs w:val="32"/>
        </w:rPr>
      </w:r>
    </w:p>
    <w:p>
      <w:pPr>
        <w:pStyle w:val="815"/>
        <w:pBdr/>
        <w:spacing/>
        <w:ind/>
        <w:rPr>
          <w:rFonts w:ascii="Arial" w:hAnsi="Arial" w:eastAsia="Calibri" w:cs="Arial"/>
          <w:b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</w:rPr>
        <w:t xml:space="preserve">ОТ 25 ДЕКАБРЯ 2024 </w:t>
      </w:r>
      <w:r>
        <w:rPr>
          <w:rFonts w:ascii="Arial" w:hAnsi="Arial" w:eastAsia="Arial" w:cs="Arial"/>
          <w:b/>
          <w:color w:val="000000"/>
          <w:sz w:val="32"/>
          <w:szCs w:val="32"/>
          <w:u w:val="none"/>
        </w:rPr>
        <w:t xml:space="preserve">ГОДА  №</w:t>
      </w:r>
      <w:r>
        <w:rPr>
          <w:rFonts w:ascii="Arial" w:hAnsi="Arial" w:eastAsia="Arial" w:cs="Arial"/>
          <w:b/>
          <w:color w:val="000000"/>
          <w:sz w:val="32"/>
          <w:szCs w:val="32"/>
          <w:u w:val="none"/>
        </w:rPr>
        <w:t xml:space="preserve">187 </w:t>
      </w:r>
      <w:r>
        <w:rPr>
          <w:rFonts w:ascii="Arial" w:hAnsi="Arial" w:eastAsia="Calibri" w:cs="Arial"/>
          <w:b/>
          <w:sz w:val="32"/>
          <w:szCs w:val="32"/>
        </w:rPr>
      </w:r>
    </w:p>
    <w:p>
      <w:pPr>
        <w:pStyle w:val="815"/>
        <w:pBdr/>
        <w:spacing/>
        <w:ind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  <w:u w:val="none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</w:rPr>
        <w:t xml:space="preserve">Р.П. ТУРГЕНЕВО</w:t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  <w:u w:val="none"/>
        </w:rPr>
      </w:r>
    </w:p>
    <w:p>
      <w:pPr>
        <w:pBdr/>
        <w:spacing w:after="0" w:line="240" w:lineRule="auto"/>
        <w:ind/>
        <w:jc w:val="center"/>
        <w:rPr>
          <w:rFonts w:ascii="Arial" w:hAnsi="Arial" w:eastAsia="Calibri" w:cs="Arial"/>
          <w:b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  <w:u w:val="none"/>
        </w:rPr>
        <w:t xml:space="preserve">ОБ УТВЕРЖДЕНИИ МУНИЦИПАЛЬНОЙ ПРОГРАММЫ «РАЗВИТИЕ ЖИЛИЩНО - КОММУНАЛЬНОГО ХОЗЯЙСТВА И БЛАГОУСТРОЙСТВА ТУРГЕНЕВСКОГО ГОРОДСКОГО ПОСЕЛЕНИЯ АРДАТОВСКОГО МУНИЦИПАЛЬНОГО РАЙОНА РЕСПУБЛИКИ МОРДОВИЯ НА 2025-2027 ГОДЫ»    </w:t>
      </w:r>
      <w:r>
        <w:rPr>
          <w:rFonts w:ascii="Arial" w:hAnsi="Arial" w:eastAsia="Calibri" w:cs="Arial"/>
          <w:b/>
          <w:sz w:val="32"/>
          <w:szCs w:val="32"/>
        </w:rPr>
      </w:r>
    </w:p>
    <w:p>
      <w:pPr>
        <w:pBdr/>
        <w:shd w:val="clear" w:color="auto" w:fill="ffffff"/>
        <w:spacing w:after="0" w:line="293" w:lineRule="atLeast"/>
        <w:ind/>
        <w:rPr>
          <w:rFonts w:ascii="Times New Roman" w:hAnsi="Times New Roman" w:eastAsia="Calibri" w:cs="Times New Roman"/>
          <w:color w:val="000000"/>
          <w:spacing w:val="10"/>
          <w:sz w:val="20"/>
          <w:szCs w:val="20"/>
          <w:lang w:eastAsia="ru-RU"/>
        </w:rPr>
      </w:pPr>
      <w:r>
        <w:rPr>
          <w:rFonts w:ascii="Arial" w:hAnsi="Arial" w:eastAsia="Arial" w:cs="Arial"/>
          <w:b/>
          <w:bCs/>
          <w:color w:val="000000"/>
          <w:spacing w:val="10"/>
          <w:u w:val="none"/>
          <w:lang w:eastAsia="ru-RU"/>
        </w:rPr>
        <w:t xml:space="preserve"> </w:t>
      </w:r>
      <w:r>
        <w:rPr>
          <w:rFonts w:ascii="Times New Roman" w:hAnsi="Times New Roman" w:eastAsia="Calibri" w:cs="Times New Roman"/>
          <w:color w:val="000000"/>
          <w:spacing w:val="10"/>
          <w:sz w:val="20"/>
          <w:szCs w:val="20"/>
          <w:lang w:eastAsia="ru-RU"/>
        </w:rPr>
      </w:r>
    </w:p>
    <w:p>
      <w:pPr>
        <w:pStyle w:val="825"/>
        <w:pBdr/>
        <w:spacing/>
        <w:ind/>
        <w:rPr>
          <w:rFonts w:ascii="Times New Roman" w:hAnsi="Times New Roman" w:eastAsia="Calibri" w:cs="Times New Roman"/>
          <w:color w:val="000000"/>
          <w:spacing w:val="10"/>
          <w:sz w:val="20"/>
          <w:szCs w:val="20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0"/>
          <w:szCs w:val="20"/>
          <w:u w:val="none"/>
          <w:lang w:eastAsia="ru-RU"/>
        </w:rPr>
        <w:t xml:space="preserve"> </w:t>
      </w:r>
      <w:r>
        <w:rPr>
          <w:rFonts w:ascii="Times New Roman" w:hAnsi="Times New Roman" w:eastAsia="Calibri" w:cs="Times New Roman"/>
          <w:color w:val="000000"/>
          <w:spacing w:val="10"/>
          <w:sz w:val="20"/>
          <w:szCs w:val="20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      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Рассмотрев проект муниципальной программы «Развитие жилищно-коммунального хозяйства и благоустройства Тургеневского городского поселения Ардатовского муниципального района Республики Мордовия на 2025-2027 годы», руководствуясь Федеральным закон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ом РФ № 131-ФЗ от 06.10.2003 г. «</w:t>
      </w:r>
      <w:hyperlink r:id="rId8" w:tooltip="https://pravo-search.minjust.ru/bigs/showDocument.html?id=96E20C02-1B12-465A-B64C-24AA92270007" w:history="1">
        <w:r>
          <w:rPr>
            <w:rStyle w:val="793"/>
            <w:rFonts w:ascii="Arial" w:hAnsi="Arial" w:eastAsia="Arial" w:cs="Arial"/>
            <w:color w:val="0000ff"/>
            <w:sz w:val="24"/>
            <w:u w:val="single"/>
          </w:rPr>
          <w:t xml:space="preserve">Об общих принципах организации местного самоуправления в Российской Федерации</w:t>
        </w:r>
      </w:hyperlink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»,  </w:t>
      </w:r>
      <w:hyperlink r:id="rId9" w:tooltip="https://pravo-search.minjust.ru/bigs/showDocument.html?id=59D3B1AB-84C2-477C-A949-86E8F301E414" w:history="1">
        <w:r>
          <w:rPr>
            <w:rStyle w:val="793"/>
            <w:rFonts w:ascii="Arial" w:hAnsi="Arial" w:eastAsia="Arial" w:cs="Arial"/>
            <w:color w:val="0000ff"/>
            <w:sz w:val="24"/>
            <w:u w:val="single"/>
          </w:rPr>
          <w:t xml:space="preserve">Уставом Тургеневского городского поселения Ардатовского муниципального района</w:t>
        </w:r>
      </w:hyperlink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, администрация Тургеневского городского поселения, постановляет: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bCs/>
          <w:color w:val="000000"/>
          <w:spacing w:val="10"/>
          <w:sz w:val="24"/>
          <w:szCs w:val="24"/>
          <w:u w:val="none"/>
          <w:lang w:eastAsia="ru-RU"/>
        </w:rPr>
        <w:t xml:space="preserve"> 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  1.Утвердить муниципальную программу «Развитие жилищно-коммунального хозяйства и благоустройства Тургеневского городского поселения Ардатовского муниципального района Республики Мордовия на 2025-2027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годы »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 (прилагается).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  2.Администрации Тургеневского городского поселения обеспечить финансирование мероприятий муниципальной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программы  «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Развитие жилищно-коммунального хозяйства и благоустройства Тургеневского городского поселения Ардатовского муниципального района Республики Мордовия на 2025-2027 годы».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  3.Контроль за исполнением настоящего постановления возложить на исполняющего обязанности заместителя главы администрации Тургеневского городского поселения – Максимову Е.Я.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  4.Настоящее постановление вступает в силу со дня его официального опубликования и распространяется на правоотношения, возникшие с 01.01.2025.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 w:right="180"/>
        <w:jc w:val="both"/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</w:t>
      </w:r>
      <w:r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r>
    </w:p>
    <w:p>
      <w:pPr>
        <w:pBdr/>
        <w:shd w:val="clear" w:color="auto" w:fill="ffffff"/>
        <w:spacing w:after="0" w:line="293" w:lineRule="atLeast"/>
        <w:ind w:right="180"/>
        <w:jc w:val="both"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 w:right="180"/>
        <w:jc w:val="both"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Глава администрации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Тургеневского городского поселения                           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И.В.Аверьянов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  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r>
      <w:r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r>
      <w:r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r>
      <w:r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r>
      <w:r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                        </w:t>
      </w:r>
      <w:r>
        <w:rPr>
          <w:rFonts w:ascii="Arial" w:hAnsi="Arial" w:eastAsia="Arial" w:cs="Arial"/>
          <w:color w:val="000000"/>
          <w:spacing w:val="10"/>
          <w:sz w:val="24"/>
          <w:szCs w:val="24"/>
          <w:highlight w:val="none"/>
          <w:u w:val="none"/>
          <w:lang w:eastAsia="ru-RU"/>
        </w:rPr>
      </w:r>
    </w:p>
    <w:p>
      <w:pPr>
        <w:pStyle w:val="819"/>
        <w:pBdr/>
        <w:spacing/>
        <w:ind/>
        <w:rPr>
          <w:rFonts w:ascii="Arial" w:hAnsi="Arial" w:eastAsia="Calibri" w:cs="Arial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Приложение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br/>
        <w:t xml:space="preserve">                                                                     к постановлению администрации</w:t>
      </w:r>
      <w:r>
        <w:rPr>
          <w:rFonts w:ascii="Arial" w:hAnsi="Arial" w:eastAsia="Calibri" w:cs="Arial"/>
          <w:spacing w:val="10"/>
          <w:sz w:val="24"/>
          <w:szCs w:val="24"/>
          <w:lang w:eastAsia="ru-RU"/>
        </w:rPr>
      </w:r>
    </w:p>
    <w:p>
      <w:pPr>
        <w:pStyle w:val="819"/>
        <w:pBdr/>
        <w:spacing/>
        <w:ind/>
        <w:rPr>
          <w:rFonts w:ascii="Arial" w:hAnsi="Arial" w:eastAsia="Calibri" w:cs="Arial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                                                              Тургеневского городского поселения   </w:t>
      </w:r>
      <w:r>
        <w:rPr>
          <w:rFonts w:ascii="Arial" w:hAnsi="Arial" w:eastAsia="Calibri" w:cs="Arial"/>
          <w:spacing w:val="10"/>
          <w:sz w:val="24"/>
          <w:szCs w:val="24"/>
          <w:lang w:eastAsia="ru-RU"/>
        </w:rPr>
      </w:r>
    </w:p>
    <w:p>
      <w:pPr>
        <w:pStyle w:val="819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                                                                                   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от  25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.12.2024г. №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187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19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bCs/>
          <w:color w:val="000000"/>
          <w:spacing w:val="10"/>
          <w:sz w:val="24"/>
          <w:szCs w:val="24"/>
          <w:u w:val="none"/>
          <w:lang w:eastAsia="ru-RU"/>
        </w:rPr>
        <w:t xml:space="preserve">Паспорт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</w:t>
      </w:r>
      <w:r>
        <w:rPr>
          <w:rFonts w:ascii="Arial" w:hAnsi="Arial" w:eastAsia="Arial" w:cs="Arial"/>
          <w:b/>
          <w:bCs/>
          <w:color w:val="000000"/>
          <w:spacing w:val="10"/>
          <w:sz w:val="24"/>
          <w:szCs w:val="24"/>
          <w:u w:val="none"/>
          <w:lang w:eastAsia="ru-RU"/>
        </w:rPr>
        <w:br/>
        <w:t xml:space="preserve">муниципальной программы</w:t>
      </w:r>
      <w:r>
        <w:rPr>
          <w:rFonts w:ascii="Arial" w:hAnsi="Arial" w:eastAsia="Arial" w:cs="Arial"/>
          <w:b/>
          <w:bCs/>
          <w:color w:val="000000"/>
          <w:spacing w:val="10"/>
          <w:sz w:val="24"/>
          <w:szCs w:val="24"/>
          <w:u w:val="none"/>
          <w:lang w:eastAsia="ru-RU"/>
        </w:rPr>
        <w:br/>
        <w:t xml:space="preserve">«</w:t>
      </w: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Развитие жилищно-коммунального хозяйства и благоустройства Тургеневского городского поселения Ардатовского муниципального района Республики Мордовия  на 2025-2027 годы</w:t>
      </w:r>
      <w:r>
        <w:rPr>
          <w:rFonts w:ascii="Arial" w:hAnsi="Arial" w:eastAsia="Arial" w:cs="Arial"/>
          <w:b/>
          <w:bCs/>
          <w:color w:val="000000"/>
          <w:spacing w:val="10"/>
          <w:sz w:val="24"/>
          <w:szCs w:val="24"/>
          <w:u w:val="none"/>
          <w:lang w:eastAsia="ru-RU"/>
        </w:rPr>
        <w:t xml:space="preserve">»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jc w:val="center"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tbl>
      <w:tblPr>
        <w:tblW w:w="0" w:type="auto"/>
        <w:tblInd w:w="-360" w:type="dxa"/>
        <w:tblBorders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3"/>
        <w:gridCol w:w="6302"/>
      </w:tblGrid>
      <w:tr>
        <w:trPr>
          <w:trHeight w:val="1478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Наименование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br/>
              <w:t xml:space="preserve">Программы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873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Муниципальная программа “ Развитие жилищно-коммунального хозяйства и благоустройства Тургеневского городского поселения Ардатовского муниципального района Республики Мордовия на 2025-2027 годы ” (далее – Программа)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Заказчик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br/>
              <w:t xml:space="preserve">Программы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873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Администрация Тургеневского городского поселения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Основание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br/>
              <w:t xml:space="preserve">разработки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br/>
              <w:t xml:space="preserve">Программы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873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Style w:val="825"/>
              <w:pBdr/>
              <w:spacing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Устав Тургеневского городского поселения Ардатовского муниципального района Республики Мордовия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Разработчик      Программы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873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Администрация Тургеневского городского поселения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Исполнитель Программы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873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Администрация Тургеневского городского поселения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</w:rPr>
            </w:r>
          </w:p>
        </w:tc>
      </w:tr>
      <w:tr>
        <w:trPr>
          <w:trHeight w:val="1228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Основная цель Программы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873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Комплексное решение проблем развития 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жилищно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 - коммунального хозяйства, благоустройства, улучшение санитарного и эстетического вида населенного пункта, способствующего комфортной жизнедеятельности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Основные задачи Программы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873" w:type="dxa"/>
            <w:textDirection w:val="lrTb"/>
            <w:noWrap w:val="false"/>
          </w:tcPr>
          <w:p>
            <w:pPr>
              <w:pStyle w:val="825"/>
              <w:pBdr/>
              <w:spacing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      - содержание уличного   освещения городского поселения: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Style w:val="825"/>
              <w:pBdr/>
              <w:spacing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      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Style w:val="825"/>
              <w:pBdr/>
              <w:spacing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     - повышение уровня благоустройства и санитарного состояния населенного пункта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Сроки реализации Программы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873" w:type="dxa"/>
            <w:textDirection w:val="lrTb"/>
            <w:noWrap w:val="false"/>
          </w:tcPr>
          <w:p>
            <w:pPr>
              <w:pStyle w:val="825"/>
              <w:pBdr/>
              <w:spacing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   2025-2027 годы.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  <w:tr>
        <w:trPr>
          <w:trHeight w:val="1182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Ожидаемые результаты реализации Программы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873" w:type="dxa"/>
            <w:textDirection w:val="lrTb"/>
            <w:noWrap w:val="false"/>
          </w:tcPr>
          <w:p>
            <w:pPr>
              <w:pStyle w:val="825"/>
              <w:pBdr/>
              <w:spacing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u w:val="none"/>
                <w:lang w:eastAsia="ru-RU"/>
              </w:rPr>
              <w:t xml:space="preserve">      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-повышение уровня благоустройства территории Тургеневского 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городского  поселения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 и  санитарного состояния населенного пункта;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Style w:val="825"/>
              <w:pBdr/>
              <w:spacing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     - сохранение и увеличение уровня уличного освещения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Источник финансирования Программы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873" w:type="dxa"/>
            <w:textDirection w:val="lrTb"/>
            <w:noWrap w:val="false"/>
          </w:tcPr>
          <w:p>
            <w:pPr>
              <w:pStyle w:val="825"/>
              <w:pBdr/>
              <w:spacing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Бюджет Тургеневского городского поселения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Объем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br/>
              <w:t xml:space="preserve">финансирования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br/>
              <w:t xml:space="preserve">Программы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873" w:type="dxa"/>
            <w:textDirection w:val="lrTb"/>
            <w:noWrap w:val="false"/>
          </w:tcPr>
          <w:p>
            <w:pPr>
              <w:pStyle w:val="825"/>
              <w:pBdr/>
              <w:spacing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Объем финансирования 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Программы  на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Style w:val="825"/>
              <w:pBdr/>
              <w:spacing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 2025 год -  1635,8    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тыс.руб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.,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Style w:val="825"/>
              <w:pBdr/>
              <w:spacing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 2026 год -  1698,0    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тыс.руб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.,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Style w:val="825"/>
              <w:pBdr/>
              <w:spacing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 2027 год -  1766,0    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тыс.руб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.,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825"/>
              <w:pBdr/>
              <w:spacing/>
              <w:ind w:firstLine="0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Контроль за исполнением Программы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873" w:type="dxa"/>
            <w:textDirection w:val="lrTb"/>
            <w:noWrap w:val="false"/>
          </w:tcPr>
          <w:p>
            <w:pPr>
              <w:pStyle w:val="825"/>
              <w:pBdr/>
              <w:spacing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Администрация Тургеневского городского поселения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 w:after="0" w:line="276" w:lineRule="auto"/>
        <w:ind/>
        <w:jc w:val="both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eastAsia="Calibri" w:cs="Arial"/>
          <w:sz w:val="24"/>
          <w:szCs w:val="24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bCs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bCs/>
          <w:color w:val="000000"/>
          <w:spacing w:val="10"/>
          <w:sz w:val="24"/>
          <w:szCs w:val="24"/>
          <w:u w:val="none"/>
          <w:lang w:eastAsia="ru-RU"/>
        </w:rPr>
        <w:t xml:space="preserve">Программа</w:t>
      </w:r>
      <w:r>
        <w:rPr>
          <w:rFonts w:ascii="Arial" w:hAnsi="Arial" w:eastAsia="Calibri" w:cs="Arial"/>
          <w:b/>
          <w:bCs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bCs/>
          <w:color w:val="000000"/>
          <w:spacing w:val="10"/>
          <w:sz w:val="24"/>
          <w:szCs w:val="24"/>
          <w:u w:val="none"/>
          <w:lang w:eastAsia="ru-RU"/>
        </w:rPr>
        <w:t xml:space="preserve">«</w:t>
      </w: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Развитие жилищно-коммунального хозяйства и благоустройства Тургеневского городского поселения Ардатовского муниципального района Республики Мордовия на 2025-2027 </w:t>
      </w: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годы »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1. Общие положения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jc w:val="center"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   Право  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граждан  на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 благоприятную  среду  жизнедеятельности  закреплено  в  основном  законе  государства – Конституции  Российской Федерации, в связи  с  чем  создание  благоприятной  для  проживания  и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участии в  ее  решении  населения.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Программа 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 разработана на основании Федерального закона от 06.10.2003 г. № 131 «Об общих принципах организации местного самоуправления в Российской Федерации» и конкретизирует целевые критерии развития благоустройства Тургеневского городского поселения на 2019 год.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 w:firstLine="708"/>
        <w:jc w:val="both"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2. Характеристика проблемы,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на решение которой </w:t>
      </w: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направлена  Программа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jc w:val="center"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bCs/>
          <w:color w:val="000000"/>
          <w:spacing w:val="10"/>
          <w:sz w:val="24"/>
          <w:szCs w:val="24"/>
          <w:u w:val="none"/>
          <w:lang w:eastAsia="ru-RU"/>
        </w:rPr>
        <w:t xml:space="preserve">    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Решение задач благоустройства Тургеневского городского поселения необходимо проводить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программно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 – целевым методом. Повышение уровня качества проживания граждан является необходимым условием для стабилизации и подъема экономики поселения. Существующий уровень благоустройства не отвечает современным требованиям, что является причиной снижения уровня к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омфортности проживания. 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     Проблема благоустройства городского поселения является одной из насущных, требующая каждодневного внимания и эффективного решения.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     В области организации освещения улиц имеются такие проблемы, как недостаточное количество уличных фонарей. Всего в городском поселении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имеется 120 уличных фонаря, постоянно необходима своевременная замена вышедших из строя и развитие уличной сети освещения.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 Для решения вопросов по благоустройству и поддержания санитарного состояния Тургеневского городского поселения необходимо использовать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программно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 - целевой метод (в качестве мероприятий предлагается проведение регулярной уборки улиц, территорий памятников, парков от мусора, грязи, снега,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окос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 в теплое время года от травянистой растительности, ремонт и устройство новых общественных колодцев силами привлекаемых на договорной основе работников, вывоз мусора с контейнерных площадок ООО «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Ремондис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» Комплексное решение проблемы окажет положительный эффект на санитарное состояние территории городского поселения, предотвратит угрозу жизни и безопасности граждан, будет способствовать повышению уровня их комфортного проживания.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jc w:val="both"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3. Цели   и задачи    Программы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   Цель: «Комплексное решение проблем благоустройства, улучшение санитарного и эстетического вида городского поселения, способствующего комфортной жизнедеятельности».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     Для достижения цели необходимо решить следующие задачи: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- содержание и развитие уличного освещения;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- повышение уровня благоустройства и санитарного состояния населенного пункта;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- привлечение населения к мероприятиям по благоустройству территории Тургеневского городского поселения.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jc w:val="both"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                                    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4. Срок реализации Программы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Реализация Программы рассчитана на 2025-2027 годы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jc w:val="both"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 w:left="360"/>
        <w:jc w:val="both"/>
        <w:rPr>
          <w:rFonts w:ascii="Arial" w:hAnsi="Arial" w:eastAsia="Arial" w:cs="Arial"/>
          <w:b/>
          <w:bCs/>
          <w:color w:val="000000"/>
          <w:spacing w:val="10"/>
          <w:sz w:val="24"/>
          <w:szCs w:val="24"/>
          <w:highlight w:val="none"/>
          <w:u w:val="none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                        </w:t>
      </w:r>
      <w:r>
        <w:rPr>
          <w:rFonts w:ascii="Arial" w:hAnsi="Arial" w:eastAsia="Arial" w:cs="Arial"/>
          <w:b/>
          <w:bCs/>
          <w:color w:val="000000"/>
          <w:spacing w:val="10"/>
          <w:sz w:val="24"/>
          <w:szCs w:val="24"/>
          <w:u w:val="none"/>
          <w:lang w:eastAsia="ru-RU"/>
        </w:rPr>
        <w:t xml:space="preserve">   5. Перечень программных мероприятий</w:t>
      </w:r>
      <w:r>
        <w:rPr>
          <w:rFonts w:ascii="Arial" w:hAnsi="Arial" w:eastAsia="Arial" w:cs="Arial"/>
          <w:b/>
          <w:bCs/>
          <w:color w:val="000000"/>
          <w:spacing w:val="10"/>
          <w:sz w:val="24"/>
          <w:szCs w:val="24"/>
          <w:highlight w:val="none"/>
          <w:u w:val="none"/>
          <w:lang w:eastAsia="ru-RU"/>
        </w:rPr>
      </w:r>
    </w:p>
    <w:p>
      <w:pPr>
        <w:pBdr/>
        <w:shd w:val="clear" w:color="auto" w:fill="ffffff"/>
        <w:spacing w:after="0" w:line="293" w:lineRule="atLeast"/>
        <w:ind w:left="360"/>
        <w:jc w:val="both"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tbl>
      <w:tblPr>
        <w:tblW w:w="0" w:type="auto"/>
        <w:tblBorders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8"/>
        <w:gridCol w:w="2556"/>
        <w:gridCol w:w="1699"/>
        <w:gridCol w:w="1286"/>
        <w:gridCol w:w="1286"/>
      </w:tblGrid>
      <w:tr>
        <w:trPr>
          <w:trHeight w:val="1400"/>
        </w:trPr>
        <w:tc>
          <w:tcPr>
            <w:shd w:val="clear" w:color="auto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9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Наименование мероприятия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44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Источник финансирования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6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Затраты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всего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тыс.руб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.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2025 год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452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Затраты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всего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тыс.руб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.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2026 год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452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Затраты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всего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тыс.руб</w:t>
            </w: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.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2027 год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9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Организация уличного освещения 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44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Бюджет Тургеневского городского поселения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6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1250,0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52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1297,5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52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1349,5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9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Благоустройство территории городского поселения и поддержание санитарного состояния населенного пункта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44" w:type="dxa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Бюджет Тургеневского городского поселения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6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385,8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52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400,5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52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416,5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9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Всего: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44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6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1635,8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52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1698,0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52" w:type="dxa"/>
            <w:textDirection w:val="lrTb"/>
            <w:noWrap w:val="false"/>
          </w:tcPr>
          <w:p>
            <w:pPr>
              <w:pBdr/>
              <w:spacing w:after="0" w:line="293" w:lineRule="atLeast"/>
              <w:ind/>
              <w:jc w:val="both"/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pacing w:val="10"/>
                <w:sz w:val="24"/>
                <w:szCs w:val="24"/>
                <w:u w:val="none"/>
                <w:lang w:eastAsia="ru-RU"/>
              </w:rPr>
              <w:t xml:space="preserve">1766,0</w:t>
            </w:r>
            <w:r>
              <w:rPr>
                <w:rFonts w:ascii="Arial" w:hAnsi="Arial" w:eastAsia="Calibri" w:cs="Arial"/>
                <w:color w:val="000000"/>
                <w:spacing w:val="10"/>
                <w:sz w:val="24"/>
                <w:szCs w:val="24"/>
                <w:lang w:eastAsia="ru-RU"/>
              </w:rPr>
            </w:r>
          </w:p>
        </w:tc>
      </w:tr>
    </w:tbl>
    <w:p>
      <w:pPr>
        <w:pBdr/>
        <w:shd w:val="clear" w:color="auto" w:fill="ffffff"/>
        <w:spacing w:after="0" w:line="293" w:lineRule="atLeast"/>
        <w:ind/>
        <w:jc w:val="both"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bCs/>
          <w:color w:val="000000"/>
          <w:spacing w:val="10"/>
          <w:sz w:val="24"/>
          <w:szCs w:val="24"/>
          <w:u w:val="none"/>
          <w:lang w:eastAsia="ru-RU"/>
        </w:rPr>
        <w:t xml:space="preserve"> 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6.   </w:t>
      </w: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Ожидаемые  результаты</w:t>
      </w: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   Программы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jc w:val="both"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Результатом  реализации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Программы  станет  повышение  уровня  благоустройства территории. Она позволит предупредить аварийные ситуации угрожающие жизнедеятельности человека, движению транспорта; улучшит экологическое состояние населенного пункта.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Основной социальный эффект реализации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мероприятий  программы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: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-     по   содержанию уличного освещения заключается в снижении нарушений общественного порядка, формировании привлекательного вечернего облика улиц городского поселения;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-             организация прочих мероприятий по благоустройству связаны с   увеличением безопасности дорожного движения, экологической безопасности, эстетическими и другими свойствами в целом, улучшающими вид территории городского поселения.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       Реализация мероприятий Программы предполагает достижении следующих результатов: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- развитие положительных тенденций в создании благоприятной среды жизнедеятельности;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-    повышение степени удовлетворенности населения уровнем благоустройства;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-    улучшение технического состояния отдельных объектов благоустройства;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-     привлечение молодого поколения к участию в благоустройстве населенных пунктов городского поселения.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jc w:val="both"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          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280" w:before="280" w:line="293" w:lineRule="atLeast"/>
        <w:ind/>
        <w:jc w:val="both"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              </w:t>
      </w:r>
      <w:r>
        <w:rPr>
          <w:rStyle w:val="822"/>
          <w:rFonts w:ascii="Arial" w:hAnsi="Arial" w:eastAsia="Arial" w:cs="Arial"/>
          <w:lang w:eastAsia="ru-RU"/>
        </w:rPr>
        <w:t xml:space="preserve">    </w:t>
      </w:r>
      <w:r>
        <w:rPr>
          <w:rStyle w:val="824"/>
          <w:rFonts w:ascii="Arial" w:hAnsi="Arial" w:eastAsia="Arial" w:cs="Arial"/>
          <w:lang w:eastAsia="ru-RU"/>
        </w:rPr>
        <w:t xml:space="preserve"> </w:t>
      </w:r>
      <w:r>
        <w:rPr>
          <w:rStyle w:val="824"/>
          <w:rFonts w:ascii="Arial" w:hAnsi="Arial" w:eastAsia="Arial" w:cs="Arial"/>
          <w:lang w:eastAsia="ru-RU"/>
        </w:rPr>
        <w:t xml:space="preserve">7. Ресурсное обеспечение муниципальной программы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jc w:val="both"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           </w:t>
      </w:r>
      <w:r>
        <w:rPr>
          <w:rStyle w:val="826"/>
          <w:rFonts w:ascii="Arial" w:hAnsi="Arial" w:eastAsia="Arial" w:cs="Arial"/>
          <w:lang w:eastAsia="ru-RU"/>
        </w:rPr>
        <w:t xml:space="preserve"> Ресурсное </w:t>
      </w:r>
      <w:r>
        <w:rPr>
          <w:rStyle w:val="826"/>
          <w:rFonts w:ascii="Arial" w:hAnsi="Arial" w:eastAsia="Arial" w:cs="Arial"/>
          <w:lang w:eastAsia="ru-RU"/>
        </w:rPr>
        <w:t xml:space="preserve">обеспечение  Программы</w:t>
      </w:r>
      <w:r>
        <w:rPr>
          <w:rStyle w:val="826"/>
          <w:rFonts w:ascii="Arial" w:hAnsi="Arial" w:eastAsia="Arial" w:cs="Arial"/>
          <w:lang w:eastAsia="ru-RU"/>
        </w:rPr>
        <w:t xml:space="preserve"> </w:t>
      </w:r>
      <w:r>
        <w:rPr>
          <w:rStyle w:val="826"/>
          <w:rFonts w:ascii="Arial" w:hAnsi="Arial" w:eastAsia="Arial" w:cs="Arial"/>
          <w:lang w:eastAsia="ru-RU"/>
        </w:rPr>
        <w:t xml:space="preserve">осуществляется за счет различных источников финансирования. Первый источник – финансирование за счет средств бюджета Тургеневского городского поселения. Второй источник финансирования – частные инвестиции. Третий источник финансирования – целевые средства.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jc w:val="both"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8. </w:t>
      </w: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Организация  управления</w:t>
      </w: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   Программой  и контроль  за ходом ее реализации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                 Система организации </w:t>
      </w: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контроля  за</w:t>
      </w: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 исполнением  Программы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1. Администрация Тургеневского городского поселения осуществляет распределение бюджетных ассигнований по видам работ и общий контроль за ходом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реализации  программы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 и финансовым исполнением.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2. 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3. 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Корректировка  программы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jc w:val="both"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9.Оценка эффективности социально-экономических последствий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Style w:val="821"/>
        <w:pBdr/>
        <w:spacing/>
        <w:ind/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 от </w:t>
      </w:r>
      <w:r>
        <w:rPr>
          <w:rFonts w:ascii="Arial" w:hAnsi="Arial" w:eastAsia="Arial" w:cs="Arial"/>
          <w:b/>
          <w:color w:val="000000"/>
          <w:spacing w:val="10"/>
          <w:sz w:val="24"/>
          <w:szCs w:val="24"/>
          <w:u w:val="none"/>
          <w:lang w:eastAsia="ru-RU"/>
        </w:rPr>
        <w:t xml:space="preserve">реализации  программы</w:t>
      </w:r>
      <w:r>
        <w:rPr>
          <w:rFonts w:ascii="Arial" w:hAnsi="Arial" w:eastAsia="Calibri" w:cs="Arial"/>
          <w:b/>
          <w:color w:val="000000"/>
          <w:spacing w:val="10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93" w:lineRule="atLeast"/>
        <w:ind/>
        <w:jc w:val="both"/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  <w:r>
        <w:rPr>
          <w:rFonts w:ascii="Arial" w:hAnsi="Arial" w:eastAsia="Calibri" w:cs="Arial"/>
          <w:color w:val="000000"/>
          <w:spacing w:val="10"/>
          <w:sz w:val="24"/>
          <w:szCs w:val="24"/>
          <w:lang w:eastAsia="ru-RU"/>
        </w:rPr>
      </w:r>
    </w:p>
    <w:p>
      <w:pPr>
        <w:pStyle w:val="825"/>
        <w:pBdr/>
        <w:spacing/>
        <w:ind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Настоящая   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программа  позволит</w:t>
      </w:r>
      <w:r>
        <w:rPr>
          <w:rFonts w:ascii="Arial" w:hAnsi="Arial" w:eastAsia="Arial" w:cs="Arial"/>
          <w:color w:val="000000"/>
          <w:spacing w:val="10"/>
          <w:sz w:val="24"/>
          <w:szCs w:val="24"/>
          <w:u w:val="none"/>
          <w:lang w:eastAsia="ru-RU"/>
        </w:rPr>
        <w:t xml:space="preserve">  повысить  уровень   благоустройства  территорий  Тургеневского городского поселения, а значит  повысить  уровень комфорта  проживания  населения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.</w:t>
      </w:r>
      <w:bookmarkStart w:id="0" w:name="_GoBack"/>
      <w:r/>
      <w:bookmarkEnd w:id="0"/>
      <w:r/>
      <w:r>
        <w:rPr>
          <w:rFonts w:ascii="Arial" w:hAnsi="Arial" w:eastAsia="Calibri" w:cs="Arial"/>
          <w:sz w:val="24"/>
          <w:szCs w:val="2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 w:customStyle="1">
    <w:name w:val="Heading 1"/>
    <w:basedOn w:val="629"/>
    <w:next w:val="629"/>
    <w:link w:val="63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34" w:customStyle="1">
    <w:name w:val="Heading 1 Char"/>
    <w:basedOn w:val="630"/>
    <w:link w:val="63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35" w:customStyle="1">
    <w:name w:val="Heading 2"/>
    <w:basedOn w:val="629"/>
    <w:next w:val="629"/>
    <w:link w:val="63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36" w:customStyle="1">
    <w:name w:val="Heading 2 Char"/>
    <w:basedOn w:val="630"/>
    <w:link w:val="63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37" w:customStyle="1">
    <w:name w:val="Heading 3"/>
    <w:basedOn w:val="629"/>
    <w:next w:val="629"/>
    <w:link w:val="63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38" w:customStyle="1">
    <w:name w:val="Heading 3 Char"/>
    <w:basedOn w:val="630"/>
    <w:link w:val="63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39" w:customStyle="1">
    <w:name w:val="Heading 4"/>
    <w:basedOn w:val="629"/>
    <w:next w:val="629"/>
    <w:link w:val="64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 w:customStyle="1">
    <w:name w:val="Heading 4 Char"/>
    <w:basedOn w:val="630"/>
    <w:link w:val="63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41" w:customStyle="1">
    <w:name w:val="Heading 5"/>
    <w:basedOn w:val="629"/>
    <w:next w:val="629"/>
    <w:link w:val="64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2" w:customStyle="1">
    <w:name w:val="Heading 5 Char"/>
    <w:basedOn w:val="630"/>
    <w:link w:val="64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43" w:customStyle="1">
    <w:name w:val="Heading 6"/>
    <w:basedOn w:val="629"/>
    <w:next w:val="629"/>
    <w:link w:val="64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 w:customStyle="1">
    <w:name w:val="Heading 6 Char"/>
    <w:basedOn w:val="630"/>
    <w:link w:val="64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45" w:customStyle="1">
    <w:name w:val="Heading 7"/>
    <w:basedOn w:val="629"/>
    <w:next w:val="629"/>
    <w:link w:val="64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 w:customStyle="1">
    <w:name w:val="Heading 7 Char"/>
    <w:basedOn w:val="630"/>
    <w:link w:val="64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7" w:customStyle="1">
    <w:name w:val="Heading 8"/>
    <w:basedOn w:val="629"/>
    <w:next w:val="629"/>
    <w:link w:val="64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 w:customStyle="1">
    <w:name w:val="Heading 8 Char"/>
    <w:basedOn w:val="630"/>
    <w:link w:val="64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49" w:customStyle="1">
    <w:name w:val="Heading 9"/>
    <w:basedOn w:val="629"/>
    <w:next w:val="629"/>
    <w:link w:val="65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 w:customStyle="1">
    <w:name w:val="Heading 9 Char"/>
    <w:basedOn w:val="630"/>
    <w:link w:val="64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629"/>
    <w:uiPriority w:val="34"/>
    <w:qFormat/>
    <w:pPr>
      <w:pBdr/>
      <w:spacing/>
      <w:ind w:left="720"/>
      <w:contextualSpacing w:val="true"/>
    </w:pPr>
  </w:style>
  <w:style w:type="paragraph" w:styleId="652">
    <w:name w:val="No Spacing"/>
    <w:uiPriority w:val="1"/>
    <w:qFormat/>
    <w:pPr>
      <w:pBdr/>
      <w:spacing w:after="0" w:before="0" w:line="240" w:lineRule="auto"/>
      <w:ind/>
    </w:pPr>
  </w:style>
  <w:style w:type="paragraph" w:styleId="653">
    <w:name w:val="Title"/>
    <w:basedOn w:val="629"/>
    <w:next w:val="629"/>
    <w:link w:val="65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54" w:customStyle="1">
    <w:name w:val="Title Char"/>
    <w:basedOn w:val="630"/>
    <w:link w:val="653"/>
    <w:uiPriority w:val="10"/>
    <w:pPr>
      <w:pBdr/>
      <w:spacing/>
      <w:ind/>
    </w:pPr>
    <w:rPr>
      <w:sz w:val="48"/>
      <w:szCs w:val="48"/>
    </w:rPr>
  </w:style>
  <w:style w:type="paragraph" w:styleId="655">
    <w:name w:val="Subtitle"/>
    <w:basedOn w:val="629"/>
    <w:next w:val="629"/>
    <w:link w:val="65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56" w:customStyle="1">
    <w:name w:val="Subtitle Char"/>
    <w:basedOn w:val="630"/>
    <w:link w:val="655"/>
    <w:uiPriority w:val="11"/>
    <w:pPr>
      <w:pBdr/>
      <w:spacing/>
      <w:ind/>
    </w:pPr>
    <w:rPr>
      <w:sz w:val="24"/>
      <w:szCs w:val="24"/>
    </w:rPr>
  </w:style>
  <w:style w:type="paragraph" w:styleId="657">
    <w:name w:val="Quote"/>
    <w:basedOn w:val="629"/>
    <w:next w:val="629"/>
    <w:link w:val="658"/>
    <w:uiPriority w:val="29"/>
    <w:qFormat/>
    <w:pPr>
      <w:pBdr/>
      <w:spacing/>
      <w:ind w:right="720" w:left="720"/>
    </w:pPr>
    <w:rPr>
      <w:i/>
    </w:rPr>
  </w:style>
  <w:style w:type="character" w:styleId="658" w:customStyle="1">
    <w:name w:val="Quote Char"/>
    <w:link w:val="657"/>
    <w:uiPriority w:val="29"/>
    <w:pPr>
      <w:pBdr/>
      <w:spacing/>
      <w:ind/>
    </w:pPr>
    <w:rPr>
      <w:i/>
    </w:rPr>
  </w:style>
  <w:style w:type="paragraph" w:styleId="659">
    <w:name w:val="Intense Quote"/>
    <w:basedOn w:val="629"/>
    <w:next w:val="629"/>
    <w:link w:val="66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60" w:customStyle="1">
    <w:name w:val="Intense Quote Char"/>
    <w:link w:val="659"/>
    <w:uiPriority w:val="30"/>
    <w:pPr>
      <w:pBdr/>
      <w:spacing/>
      <w:ind/>
    </w:pPr>
    <w:rPr>
      <w:i/>
    </w:rPr>
  </w:style>
  <w:style w:type="paragraph" w:styleId="661" w:customStyle="1">
    <w:name w:val="Header"/>
    <w:basedOn w:val="629"/>
    <w:link w:val="66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62" w:customStyle="1">
    <w:name w:val="Header Char"/>
    <w:basedOn w:val="630"/>
    <w:link w:val="661"/>
    <w:uiPriority w:val="99"/>
    <w:pPr>
      <w:pBdr/>
      <w:spacing/>
      <w:ind/>
    </w:pPr>
  </w:style>
  <w:style w:type="paragraph" w:styleId="663" w:customStyle="1">
    <w:name w:val="Footer"/>
    <w:basedOn w:val="629"/>
    <w:link w:val="66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64" w:customStyle="1">
    <w:name w:val="Footer Char"/>
    <w:basedOn w:val="630"/>
    <w:link w:val="663"/>
    <w:uiPriority w:val="99"/>
    <w:pPr>
      <w:pBdr/>
      <w:spacing/>
      <w:ind/>
    </w:pPr>
  </w:style>
  <w:style w:type="paragraph" w:styleId="665" w:customStyle="1">
    <w:name w:val="Caption"/>
    <w:basedOn w:val="629"/>
    <w:next w:val="629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</w:rPr>
  </w:style>
  <w:style w:type="character" w:styleId="666" w:customStyle="1">
    <w:name w:val="Caption Char"/>
    <w:link w:val="663"/>
    <w:uiPriority w:val="99"/>
    <w:pPr>
      <w:pBdr/>
      <w:spacing/>
      <w:ind/>
    </w:pPr>
  </w:style>
  <w:style w:type="table" w:styleId="667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 w:customStyle="1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 w:customStyle="1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 w:customStyle="1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 w:customStyle="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 w:customStyle="1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 w:customStyle="1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 w:customStyle="1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 w:customStyle="1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 w:customStyle="1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 w:customStyle="1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 w:customStyle="1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 w:customStyle="1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 w:customStyle="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 w:customStyle="1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 w:customStyle="1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 w:customStyle="1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 w:customStyle="1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 w:customStyle="1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24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4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24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24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93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794">
    <w:name w:val="footnote text"/>
    <w:basedOn w:val="629"/>
    <w:link w:val="79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795" w:customStyle="1">
    <w:name w:val="Footnote Text Char"/>
    <w:link w:val="794"/>
    <w:uiPriority w:val="99"/>
    <w:pPr>
      <w:pBdr/>
      <w:spacing/>
      <w:ind/>
    </w:pPr>
    <w:rPr>
      <w:sz w:val="18"/>
    </w:rPr>
  </w:style>
  <w:style w:type="character" w:styleId="796">
    <w:name w:val="footnote reference"/>
    <w:basedOn w:val="630"/>
    <w:uiPriority w:val="99"/>
    <w:unhideWhenUsed/>
    <w:pPr>
      <w:pBdr/>
      <w:spacing/>
      <w:ind/>
    </w:pPr>
    <w:rPr>
      <w:vertAlign w:val="superscript"/>
    </w:rPr>
  </w:style>
  <w:style w:type="paragraph" w:styleId="797">
    <w:name w:val="endnote text"/>
    <w:basedOn w:val="629"/>
    <w:link w:val="79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98" w:customStyle="1">
    <w:name w:val="Endnote Text Char"/>
    <w:link w:val="797"/>
    <w:uiPriority w:val="99"/>
    <w:pPr>
      <w:pBdr/>
      <w:spacing/>
      <w:ind/>
    </w:pPr>
    <w:rPr>
      <w:sz w:val="20"/>
    </w:rPr>
  </w:style>
  <w:style w:type="character" w:styleId="799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800">
    <w:name w:val="toc 1"/>
    <w:basedOn w:val="629"/>
    <w:next w:val="629"/>
    <w:uiPriority w:val="39"/>
    <w:unhideWhenUsed/>
    <w:pPr>
      <w:pBdr/>
      <w:spacing w:after="57"/>
      <w:ind w:right="0" w:firstLine="0" w:left="0"/>
    </w:pPr>
  </w:style>
  <w:style w:type="paragraph" w:styleId="801">
    <w:name w:val="toc 2"/>
    <w:basedOn w:val="629"/>
    <w:next w:val="629"/>
    <w:uiPriority w:val="39"/>
    <w:unhideWhenUsed/>
    <w:pPr>
      <w:pBdr/>
      <w:spacing w:after="57"/>
      <w:ind w:right="0" w:firstLine="0" w:left="283"/>
    </w:pPr>
  </w:style>
  <w:style w:type="paragraph" w:styleId="802">
    <w:name w:val="toc 3"/>
    <w:basedOn w:val="629"/>
    <w:next w:val="629"/>
    <w:uiPriority w:val="39"/>
    <w:unhideWhenUsed/>
    <w:pPr>
      <w:pBdr/>
      <w:spacing w:after="57"/>
      <w:ind w:right="0" w:firstLine="0" w:left="567"/>
    </w:pPr>
  </w:style>
  <w:style w:type="paragraph" w:styleId="803">
    <w:name w:val="toc 4"/>
    <w:basedOn w:val="629"/>
    <w:next w:val="629"/>
    <w:uiPriority w:val="39"/>
    <w:unhideWhenUsed/>
    <w:pPr>
      <w:pBdr/>
      <w:spacing w:after="57"/>
      <w:ind w:right="0" w:firstLine="0" w:left="850"/>
    </w:pPr>
  </w:style>
  <w:style w:type="paragraph" w:styleId="804">
    <w:name w:val="toc 5"/>
    <w:basedOn w:val="629"/>
    <w:next w:val="629"/>
    <w:uiPriority w:val="39"/>
    <w:unhideWhenUsed/>
    <w:pPr>
      <w:pBdr/>
      <w:spacing w:after="57"/>
      <w:ind w:right="0" w:firstLine="0" w:left="1134"/>
    </w:pPr>
  </w:style>
  <w:style w:type="paragraph" w:styleId="805">
    <w:name w:val="toc 6"/>
    <w:basedOn w:val="629"/>
    <w:next w:val="629"/>
    <w:uiPriority w:val="39"/>
    <w:unhideWhenUsed/>
    <w:pPr>
      <w:pBdr/>
      <w:spacing w:after="57"/>
      <w:ind w:right="0" w:firstLine="0" w:left="1417"/>
    </w:pPr>
  </w:style>
  <w:style w:type="paragraph" w:styleId="806">
    <w:name w:val="toc 7"/>
    <w:basedOn w:val="629"/>
    <w:next w:val="629"/>
    <w:uiPriority w:val="39"/>
    <w:unhideWhenUsed/>
    <w:pPr>
      <w:pBdr/>
      <w:spacing w:after="57"/>
      <w:ind w:right="0" w:firstLine="0" w:left="1701"/>
    </w:pPr>
  </w:style>
  <w:style w:type="paragraph" w:styleId="807">
    <w:name w:val="toc 8"/>
    <w:basedOn w:val="629"/>
    <w:next w:val="629"/>
    <w:uiPriority w:val="39"/>
    <w:unhideWhenUsed/>
    <w:pPr>
      <w:pBdr/>
      <w:spacing w:after="57"/>
      <w:ind w:right="0" w:firstLine="0" w:left="1984"/>
    </w:pPr>
  </w:style>
  <w:style w:type="paragraph" w:styleId="808">
    <w:name w:val="toc 9"/>
    <w:basedOn w:val="629"/>
    <w:next w:val="629"/>
    <w:uiPriority w:val="39"/>
    <w:unhideWhenUsed/>
    <w:pPr>
      <w:pBdr/>
      <w:spacing w:after="57"/>
      <w:ind w:right="0" w:firstLine="0" w:left="2268"/>
    </w:pPr>
  </w:style>
  <w:style w:type="paragraph" w:styleId="809">
    <w:name w:val="TOC Heading"/>
    <w:uiPriority w:val="39"/>
    <w:unhideWhenUsed/>
    <w:pPr>
      <w:pBdr/>
      <w:spacing/>
      <w:ind/>
    </w:pPr>
  </w:style>
  <w:style w:type="paragraph" w:styleId="810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811" w:customStyle="1">
    <w:name w:val="Глава НПА"/>
    <w:link w:val="812"/>
    <w:qFormat/>
    <w:pPr>
      <w:pBdr/>
      <w:spacing w:after="120" w:before="240" w:line="320" w:lineRule="atLeast"/>
      <w:ind/>
      <w:jc w:val="center"/>
    </w:pPr>
    <w:rPr>
      <w:rFonts w:ascii="Arial" w:hAnsi="Arial" w:eastAsia="Calibri" w:cs="Arial"/>
      <w:b/>
      <w:bCs/>
      <w:sz w:val="28"/>
      <w:szCs w:val="24"/>
    </w:rPr>
  </w:style>
  <w:style w:type="character" w:styleId="812" w:customStyle="1">
    <w:name w:val="Глава НПА Знак"/>
    <w:link w:val="811"/>
    <w:pPr>
      <w:pBdr/>
      <w:spacing/>
      <w:ind/>
    </w:pPr>
    <w:rPr>
      <w:rFonts w:ascii="Arial" w:hAnsi="Arial" w:eastAsia="Calibri" w:cs="Arial"/>
      <w:b/>
      <w:bCs/>
      <w:sz w:val="28"/>
      <w:szCs w:val="24"/>
    </w:rPr>
  </w:style>
  <w:style w:type="paragraph" w:styleId="813" w:customStyle="1">
    <w:name w:val="Наименование НПА"/>
    <w:link w:val="814"/>
    <w:qFormat/>
    <w:pPr>
      <w:pBdr/>
      <w:spacing w:after="120" w:before="240" w:line="320" w:lineRule="atLeast"/>
      <w:ind/>
      <w:jc w:val="center"/>
    </w:pPr>
    <w:rPr>
      <w:rFonts w:ascii="Arial" w:hAnsi="Arial" w:eastAsia="Calibri" w:cs="Arial"/>
      <w:b/>
      <w:bCs/>
      <w:sz w:val="32"/>
      <w:szCs w:val="24"/>
    </w:rPr>
  </w:style>
  <w:style w:type="character" w:styleId="814" w:customStyle="1">
    <w:name w:val="Наименование НПА Знак"/>
    <w:link w:val="813"/>
    <w:pPr>
      <w:pBdr/>
      <w:spacing/>
      <w:ind/>
    </w:pPr>
    <w:rPr>
      <w:rFonts w:ascii="Arial" w:hAnsi="Arial" w:eastAsia="Calibri" w:cs="Arial"/>
      <w:b/>
      <w:bCs/>
      <w:sz w:val="32"/>
      <w:szCs w:val="24"/>
    </w:rPr>
  </w:style>
  <w:style w:type="paragraph" w:styleId="815" w:customStyle="1">
    <w:name w:val="Орган принятия НПА"/>
    <w:link w:val="816"/>
    <w:qFormat/>
    <w:pPr>
      <w:pBdr/>
      <w:spacing w:after="120" w:before="240" w:line="320" w:lineRule="atLeast"/>
      <w:ind/>
      <w:jc w:val="center"/>
    </w:pPr>
    <w:rPr>
      <w:rFonts w:ascii="Arial" w:hAnsi="Arial" w:eastAsia="Calibri" w:cs="Arial"/>
      <w:b/>
      <w:bCs/>
      <w:sz w:val="32"/>
      <w:szCs w:val="24"/>
    </w:rPr>
  </w:style>
  <w:style w:type="character" w:styleId="816" w:customStyle="1">
    <w:name w:val="Орган принятия НПА Знак"/>
    <w:basedOn w:val="630"/>
    <w:link w:val="815"/>
    <w:pPr>
      <w:pBdr/>
      <w:spacing/>
      <w:ind/>
    </w:pPr>
    <w:rPr>
      <w:rFonts w:ascii="Arial" w:hAnsi="Arial" w:eastAsia="Calibri" w:cs="Arial"/>
      <w:b/>
      <w:bCs/>
      <w:sz w:val="32"/>
      <w:szCs w:val="24"/>
    </w:rPr>
  </w:style>
  <w:style w:type="paragraph" w:styleId="817" w:customStyle="1">
    <w:name w:val="Подпись НПА"/>
    <w:link w:val="818"/>
    <w:qFormat/>
    <w:pPr>
      <w:pBdr/>
      <w:shd w:val="clear" w:color="auto" w:fill="ffffff"/>
      <w:spacing w:after="0" w:line="360" w:lineRule="atLeast"/>
      <w:ind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character" w:styleId="818" w:customStyle="1">
    <w:name w:val="Подпись НПА Знак"/>
    <w:basedOn w:val="630"/>
    <w:link w:val="817"/>
    <w:pPr>
      <w:pBdr/>
      <w:spacing/>
      <w:ind/>
    </w:pPr>
    <w:rPr>
      <w:rFonts w:ascii="Arial" w:hAnsi="Arial" w:eastAsia="Times New Roman" w:cs="Arial"/>
      <w:sz w:val="24"/>
      <w:szCs w:val="24"/>
      <w:shd w:val="clear" w:color="auto" w:fill="ffffff"/>
      <w:lang w:eastAsia="ru-RU"/>
    </w:rPr>
  </w:style>
  <w:style w:type="paragraph" w:styleId="819" w:customStyle="1">
    <w:name w:val="Приложение НПА"/>
    <w:link w:val="820"/>
    <w:qFormat/>
    <w:pPr>
      <w:pBdr/>
      <w:spacing w:after="0" w:line="320" w:lineRule="atLeast"/>
      <w:ind/>
      <w:jc w:val="right"/>
    </w:pPr>
    <w:rPr>
      <w:rFonts w:ascii="Arial" w:hAnsi="Arial" w:eastAsia="Calibri" w:cs="Arial"/>
      <w:bCs/>
      <w:sz w:val="24"/>
      <w:szCs w:val="24"/>
    </w:rPr>
  </w:style>
  <w:style w:type="character" w:styleId="820" w:customStyle="1">
    <w:name w:val="Приложение НПА Знак"/>
    <w:link w:val="819"/>
    <w:pPr>
      <w:pBdr/>
      <w:spacing/>
      <w:ind/>
    </w:pPr>
    <w:rPr>
      <w:rFonts w:ascii="Arial" w:hAnsi="Arial" w:eastAsia="Calibri" w:cs="Arial"/>
      <w:bCs/>
      <w:sz w:val="24"/>
      <w:szCs w:val="24"/>
    </w:rPr>
  </w:style>
  <w:style w:type="paragraph" w:styleId="821" w:customStyle="1">
    <w:name w:val="Раздел НПА"/>
    <w:link w:val="822"/>
    <w:qFormat/>
    <w:pPr>
      <w:pBdr/>
      <w:spacing w:after="120" w:before="240" w:line="320" w:lineRule="atLeast"/>
      <w:ind/>
      <w:jc w:val="center"/>
    </w:pPr>
    <w:rPr>
      <w:rFonts w:ascii="Arial" w:hAnsi="Arial" w:eastAsia="Calibri" w:cs="Arial"/>
      <w:b/>
      <w:bCs/>
      <w:sz w:val="32"/>
      <w:szCs w:val="24"/>
    </w:rPr>
  </w:style>
  <w:style w:type="character" w:styleId="822" w:customStyle="1">
    <w:name w:val="Раздел НПА Знак"/>
    <w:link w:val="821"/>
    <w:pPr>
      <w:pBdr/>
      <w:spacing/>
      <w:ind/>
    </w:pPr>
    <w:rPr>
      <w:rFonts w:ascii="Arial" w:hAnsi="Arial" w:eastAsia="Calibri" w:cs="Arial"/>
      <w:b/>
      <w:bCs/>
      <w:sz w:val="32"/>
      <w:szCs w:val="24"/>
    </w:rPr>
  </w:style>
  <w:style w:type="paragraph" w:styleId="823" w:customStyle="1">
    <w:name w:val="Статья НПА"/>
    <w:link w:val="824"/>
    <w:qFormat/>
    <w:pPr>
      <w:pBdr/>
      <w:spacing w:after="0" w:line="360" w:lineRule="atLeast"/>
      <w:ind/>
      <w:jc w:val="both"/>
    </w:pPr>
    <w:rPr>
      <w:rFonts w:ascii="Arial" w:hAnsi="Arial" w:eastAsia="Calibri" w:cs="Arial"/>
      <w:b/>
      <w:bCs/>
      <w:sz w:val="24"/>
      <w:szCs w:val="24"/>
    </w:rPr>
  </w:style>
  <w:style w:type="character" w:styleId="824" w:customStyle="1">
    <w:name w:val="Статья НПА Знак"/>
    <w:link w:val="823"/>
    <w:pPr>
      <w:pBdr/>
      <w:spacing/>
      <w:ind/>
    </w:pPr>
    <w:rPr>
      <w:rFonts w:ascii="Arial" w:hAnsi="Arial" w:eastAsia="Calibri" w:cs="Arial"/>
      <w:b/>
      <w:bCs/>
      <w:sz w:val="24"/>
      <w:szCs w:val="24"/>
    </w:rPr>
  </w:style>
  <w:style w:type="paragraph" w:styleId="825" w:customStyle="1">
    <w:name w:val="Текст НПА"/>
    <w:link w:val="826"/>
    <w:qFormat/>
    <w:pPr>
      <w:pBdr/>
      <w:spacing w:after="0" w:line="360" w:lineRule="atLeast"/>
      <w:ind w:firstLine="709"/>
      <w:jc w:val="both"/>
    </w:pPr>
    <w:rPr>
      <w:rFonts w:ascii="Arial" w:hAnsi="Arial" w:eastAsia="Calibri" w:cs="Arial"/>
      <w:bCs/>
      <w:sz w:val="24"/>
      <w:szCs w:val="24"/>
    </w:rPr>
  </w:style>
  <w:style w:type="character" w:styleId="826" w:customStyle="1">
    <w:name w:val="Текст НПА Знак"/>
    <w:link w:val="825"/>
    <w:pPr>
      <w:pBdr/>
      <w:spacing/>
      <w:ind/>
    </w:pPr>
    <w:rPr>
      <w:rFonts w:ascii="Arial" w:hAnsi="Arial" w:eastAsia="Calibri" w:cs="Arial"/>
      <w:bCs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showDocument.html?id=59D3B1AB-84C2-477C-A949-86E8F301E41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Аноним</cp:lastModifiedBy>
  <cp:revision>4</cp:revision>
  <dcterms:created xsi:type="dcterms:W3CDTF">2025-01-09T08:30:00Z</dcterms:created>
  <dcterms:modified xsi:type="dcterms:W3CDTF">2025-03-28T09:18:36Z</dcterms:modified>
</cp:coreProperties>
</file>